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sz w:val="20"/>
          <w:szCs w:val="20"/>
          <w:rtl w:val="0"/>
        </w:rPr>
        <w:t xml:space="preserve">Strofe e ritornello raccontano sempre la stessa storia. La vita senza senso e il bisogno di fare un cammino, seguire un sogno per riscattarla. Pensata come una canzone da fare coi gesti per farsi coraggio al mattino, l’abbiamo cantata parecchio, a molti campi.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